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72C1" w14:textId="77777777" w:rsidR="00396F46" w:rsidRDefault="00CA154D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angajament</w:t>
      </w:r>
    </w:p>
    <w:p w14:paraId="5A752ED4" w14:textId="77777777" w:rsidR="00396F46" w:rsidRDefault="00CA154D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14:paraId="5C925740" w14:textId="77777777" w:rsidR="00396F46" w:rsidRDefault="00396F46">
      <w:pPr>
        <w:jc w:val="both"/>
        <w:rPr>
          <w:rFonts w:asciiTheme="minorHAnsi" w:hAnsiTheme="minorHAnsi" w:cstheme="minorHAnsi"/>
          <w:sz w:val="24"/>
        </w:rPr>
      </w:pPr>
    </w:p>
    <w:p w14:paraId="752A2317" w14:textId="77777777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 w:rsidR="00F126C2"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i/>
          <w:iCs/>
          <w:sz w:val="24"/>
          <w:lang w:eastAsia="sk-SK"/>
        </w:rPr>
        <w:t>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14:paraId="6C911852" w14:textId="77777777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14:paraId="155F0272" w14:textId="77777777" w:rsidR="00396F46" w:rsidRDefault="00396F46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78ED7E3E" w14:textId="228CA919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</w:t>
      </w:r>
      <w:r w:rsidR="00F1174A">
        <w:rPr>
          <w:rFonts w:asciiTheme="minorHAnsi" w:hAnsiTheme="minorHAnsi" w:cstheme="minorHAnsi"/>
          <w:snapToGrid w:val="0"/>
          <w:sz w:val="24"/>
        </w:rPr>
        <w:t xml:space="preserve">ca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</w:p>
    <w:p w14:paraId="4A10FE85" w14:textId="30CE6738" w:rsidR="00396F46" w:rsidRPr="00F1174A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finanțeze toate costurile neeligibile aferente proiectului</w:t>
      </w:r>
      <w:r>
        <w:rPr>
          <w:rFonts w:asciiTheme="minorHAnsi" w:hAnsiTheme="minorHAnsi" w:cstheme="minorHAnsi"/>
          <w:iCs/>
          <w:sz w:val="24"/>
        </w:rPr>
        <w:t xml:space="preserve"> (conform Acordului de parteneriat, dacă este cazul);</w:t>
      </w:r>
    </w:p>
    <w:p w14:paraId="795AA090" w14:textId="34BE6A7C" w:rsidR="00F1174A" w:rsidRDefault="00F1174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 xml:space="preserve">Să finanțeze partea de cofinanțare, conform ghidului specific; </w:t>
      </w:r>
    </w:p>
    <w:p w14:paraId="090100AC" w14:textId="4883AAFB" w:rsidR="00396F46" w:rsidRDefault="0092060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>Că b</w:t>
      </w:r>
      <w:r w:rsidR="00F1174A">
        <w:rPr>
          <w:rFonts w:asciiTheme="minorHAnsi" w:hAnsiTheme="minorHAnsi" w:cstheme="minorHAnsi"/>
          <w:iCs/>
          <w:sz w:val="24"/>
        </w:rPr>
        <w:t xml:space="preserve">iogazul </w:t>
      </w:r>
      <w:r>
        <w:rPr>
          <w:rFonts w:asciiTheme="minorHAnsi" w:hAnsiTheme="minorHAnsi" w:cstheme="minorHAnsi"/>
          <w:iCs/>
          <w:sz w:val="24"/>
        </w:rPr>
        <w:t xml:space="preserve">produs să fie utilizat </w:t>
      </w:r>
      <w:r w:rsidR="00F1174A">
        <w:rPr>
          <w:rFonts w:asciiTheme="minorHAnsi" w:hAnsiTheme="minorHAnsi" w:cstheme="minorHAnsi"/>
          <w:iCs/>
          <w:sz w:val="24"/>
        </w:rPr>
        <w:t>pentru producerea de energie electrică și termică și nu se va arde exclusiv la faclă</w:t>
      </w:r>
      <w:r w:rsidR="00CA154D">
        <w:rPr>
          <w:rFonts w:asciiTheme="minorHAnsi" w:hAnsiTheme="minorHAnsi" w:cstheme="minorHAnsi"/>
          <w:iCs/>
          <w:sz w:val="24"/>
        </w:rPr>
        <w:t>;</w:t>
      </w:r>
    </w:p>
    <w:p w14:paraId="06837D7C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>Să mențină investiția pe o perioadă de 5 ani de la data efectuării ultimei plăți;</w:t>
      </w:r>
    </w:p>
    <w:p w14:paraId="7D71BDF5" w14:textId="751A5F66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0" w:name="_Hlk92960571"/>
      <w:r>
        <w:rPr>
          <w:rFonts w:asciiTheme="minorHAnsi" w:hAnsiTheme="minorHAnsi" w:cstheme="minorHAnsi"/>
          <w:sz w:val="24"/>
        </w:rPr>
        <w:t xml:space="preserve">Să asigure resursele financiare necesare implementării optime </w:t>
      </w:r>
      <w:r w:rsidR="0092060D">
        <w:rPr>
          <w:rFonts w:asciiTheme="minorHAnsi" w:hAnsiTheme="minorHAnsi" w:cstheme="minorHAnsi"/>
          <w:sz w:val="24"/>
        </w:rPr>
        <w:t>a</w:t>
      </w:r>
      <w:r>
        <w:rPr>
          <w:rFonts w:asciiTheme="minorHAnsi" w:hAnsiTheme="minorHAnsi" w:cstheme="minorHAnsi"/>
          <w:sz w:val="24"/>
        </w:rPr>
        <w:t xml:space="preserve"> proiectului, în condițiile rambursării ulterioare a cheltuielilor eligibile (fără TVA) din PNRR și a TVA aferent cheltuielilor eligibile din bugetul de stat, </w:t>
      </w:r>
      <w:r>
        <w:rPr>
          <w:rFonts w:asciiTheme="minorHAnsi" w:hAnsiTheme="minorHAnsi" w:cstheme="minorHAnsi"/>
          <w:sz w:val="24"/>
          <w:lang w:eastAsia="ro-RO"/>
        </w:rPr>
        <w:t>din bugetul coordonatorului de reforme și/sau investiții pentru Componenta 3 – Managementul deșeurilor - MMAP, în conformitate cu legislația în vigoare.</w:t>
      </w:r>
    </w:p>
    <w:bookmarkEnd w:id="0"/>
    <w:p w14:paraId="0F915DE3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În cazul în care va primi finanțare din PNRR, trebuie ca în perioada de durabilitate să: </w:t>
      </w:r>
    </w:p>
    <w:p w14:paraId="56CB86EF" w14:textId="71025D9E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mențină investiția realizată (asigurând mentenanț</w:t>
      </w:r>
      <w:r w:rsidR="0092060D">
        <w:rPr>
          <w:rFonts w:asciiTheme="minorHAnsi" w:hAnsiTheme="minorHAnsi" w:cstheme="minorHAnsi"/>
          <w:sz w:val="24"/>
        </w:rPr>
        <w:t>a</w:t>
      </w:r>
      <w:r>
        <w:rPr>
          <w:rFonts w:asciiTheme="minorHAnsi" w:hAnsiTheme="minorHAnsi" w:cstheme="minorHAnsi"/>
          <w:sz w:val="24"/>
        </w:rPr>
        <w:t xml:space="preserve"> și serviciile asociate necesare); </w:t>
      </w:r>
    </w:p>
    <w:p w14:paraId="590464E0" w14:textId="77777777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nu realizeze o modificare asupra calității de proprietar/administrator al infrastructurii, decât în condițiile prevăzute în contractul de finanțare; </w:t>
      </w:r>
    </w:p>
    <w:p w14:paraId="189ECE5A" w14:textId="77777777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 w14:paraId="1F5F1888" w14:textId="77777777" w:rsidR="00396F46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1E3CD7F9" w14:textId="77777777" w:rsidR="00396F46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Să respecte obligațiile prevăzute în PNRR pentru implementarea principiului „</w:t>
      </w:r>
      <w:r>
        <w:rPr>
          <w:rFonts w:asciiTheme="minorHAnsi" w:hAnsiTheme="minorHAnsi" w:cstheme="minorHAnsi"/>
          <w:sz w:val="24"/>
          <w:szCs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  <w:szCs w:val="24"/>
        </w:rPr>
        <w:t xml:space="preserve">” (DNSH) (“A nu prejudicia în mod semnificativ”), astfel cum este prevăzut la Articolul 17 din Regulamentul (UE) 2020/852 privind instituirea </w:t>
      </w:r>
      <w:r>
        <w:rPr>
          <w:rFonts w:asciiTheme="minorHAnsi" w:hAnsiTheme="minorHAnsi" w:cstheme="minorHAnsi"/>
          <w:sz w:val="24"/>
          <w:szCs w:val="24"/>
        </w:rPr>
        <w:lastRenderedPageBreak/>
        <w:t>unui cadru care să faciliteze investițiile durabile, pe toată perioada de implementare a proiectului.</w:t>
      </w:r>
    </w:p>
    <w:p w14:paraId="1F3638A3" w14:textId="43A4F9A3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facă dovada că proiectul </w:t>
      </w:r>
      <w:r w:rsidR="004A0B1A">
        <w:rPr>
          <w:rFonts w:asciiTheme="minorHAnsi" w:hAnsiTheme="minorHAnsi" w:cstheme="minorHAnsi"/>
          <w:sz w:val="24"/>
        </w:rPr>
        <w:t>respectă</w:t>
      </w:r>
      <w:r>
        <w:rPr>
          <w:rFonts w:asciiTheme="minorHAnsi" w:hAnsiTheme="minorHAnsi" w:cstheme="minorHAnsi"/>
          <w:sz w:val="24"/>
        </w:rPr>
        <w:t xml:space="preserve"> prevederile Ordinului ministrului sănătății nr. 119/2014 pentru aprobarea Normelor de igienă și sănătate publică privind mediul de viață al populației, cu modificările și completările ulterioare. </w:t>
      </w:r>
    </w:p>
    <w:p w14:paraId="2FC487E0" w14:textId="2D65670D" w:rsidR="00B265B5" w:rsidRDefault="00F1174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efectueze </w:t>
      </w:r>
      <w:r w:rsidR="004A0B1A">
        <w:rPr>
          <w:rFonts w:asciiTheme="minorHAnsi" w:hAnsiTheme="minorHAnsi" w:cstheme="minorHAnsi"/>
          <w:sz w:val="24"/>
        </w:rPr>
        <w:t>studiul de impact asupra sănătății populației (consultare de mediu) în conformitate cu prevederile legale în vigoare</w:t>
      </w:r>
      <w:r>
        <w:rPr>
          <w:rFonts w:asciiTheme="minorHAnsi" w:hAnsiTheme="minorHAnsi" w:cstheme="minorHAnsi"/>
          <w:sz w:val="24"/>
        </w:rPr>
        <w:t>;</w:t>
      </w:r>
    </w:p>
    <w:p w14:paraId="40B017DF" w14:textId="319A69D1" w:rsidR="00F1174A" w:rsidRDefault="00F1174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ia toate măsurile necesare pentru protecția mediului; </w:t>
      </w:r>
    </w:p>
    <w:p w14:paraId="7E277C22" w14:textId="403E440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BD22A06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58A303D1" w14:textId="77777777" w:rsidR="00396F46" w:rsidRDefault="00CA154D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1" w:name="_Hlk93558715"/>
      <w:r>
        <w:rPr>
          <w:rFonts w:asciiTheme="minorHAnsi" w:hAnsiTheme="minorHAnsi" w:cstheme="minorHAnsi"/>
          <w:sz w:val="24"/>
        </w:rPr>
        <w:t>Documente justificative care să demonstreze implementarea principiului de „a nu prejudicia în mod semnificativ” (DNSH – „</w:t>
      </w:r>
      <w:r>
        <w:rPr>
          <w:rFonts w:asciiTheme="minorHAnsi" w:hAnsiTheme="minorHAnsi" w:cstheme="minorHAnsi"/>
          <w:sz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</w:rPr>
        <w:t>”) în documentele de atribuire a contractelor de achiziție pentru elaborare SF/DALI, proiect tehnic, execuție lucrări,</w:t>
      </w:r>
    </w:p>
    <w:bookmarkEnd w:id="1"/>
    <w:p w14:paraId="00D64863" w14:textId="77777777" w:rsidR="00396F46" w:rsidRDefault="00CA154D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lang w:eastAsia="ro-RO"/>
        </w:rPr>
      </w:pPr>
      <w:r>
        <w:rPr>
          <w:rFonts w:asciiTheme="minorHAnsi" w:hAnsiTheme="minorHAnsi" w:cstheme="minorHAnsi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96F46" w14:paraId="3E85E7DD" w14:textId="77777777">
        <w:trPr>
          <w:trHeight w:val="837"/>
        </w:trPr>
        <w:tc>
          <w:tcPr>
            <w:tcW w:w="9108" w:type="dxa"/>
          </w:tcPr>
          <w:p w14:paraId="37A3C12D" w14:textId="77777777" w:rsidR="00396F46" w:rsidRDefault="00CA154D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2036B291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6D6D3419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1174919B" w14:textId="77777777" w:rsidR="00396F46" w:rsidRDefault="00CA154D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400297CA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zz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aaaa</w:t>
            </w:r>
            <w:proofErr w:type="spellEnd"/>
          </w:p>
        </w:tc>
      </w:tr>
    </w:tbl>
    <w:p w14:paraId="321CEE11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1AE5C16B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B39E508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71468D3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65066FD8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42FDA1C9" w14:textId="77777777" w:rsidR="00396F46" w:rsidRDefault="00396F46">
      <w:pPr>
        <w:rPr>
          <w:rFonts w:asciiTheme="minorHAnsi" w:hAnsiTheme="minorHAnsi" w:cstheme="minorHAnsi"/>
          <w:sz w:val="24"/>
        </w:rPr>
      </w:pPr>
    </w:p>
    <w:sectPr w:rsidR="00396F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56481" w14:textId="77777777" w:rsidR="00C154D2" w:rsidRDefault="00C154D2">
      <w:pPr>
        <w:spacing w:before="0" w:after="0"/>
      </w:pPr>
      <w:r>
        <w:separator/>
      </w:r>
    </w:p>
  </w:endnote>
  <w:endnote w:type="continuationSeparator" w:id="0">
    <w:p w14:paraId="2AFAF15A" w14:textId="77777777" w:rsidR="00C154D2" w:rsidRDefault="00C154D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2DF3" w14:textId="77777777" w:rsidR="00396F46" w:rsidRDefault="00CA154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2DB384" w14:textId="77777777" w:rsidR="00396F46" w:rsidRDefault="00396F4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96F46" w14:paraId="75AF49AE" w14:textId="77777777">
      <w:tc>
        <w:tcPr>
          <w:tcW w:w="9108" w:type="dxa"/>
        </w:tcPr>
        <w:p w14:paraId="4443BCD0" w14:textId="77777777" w:rsidR="00396F46" w:rsidRDefault="00396F46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0AA9B69" w14:textId="77777777" w:rsidR="00396F46" w:rsidRDefault="00396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EFB3" w14:textId="77777777" w:rsidR="00C154D2" w:rsidRDefault="00C154D2">
      <w:pPr>
        <w:spacing w:before="0" w:after="0"/>
      </w:pPr>
      <w:r>
        <w:separator/>
      </w:r>
    </w:p>
  </w:footnote>
  <w:footnote w:type="continuationSeparator" w:id="0">
    <w:p w14:paraId="2FDD7ECF" w14:textId="77777777" w:rsidR="00C154D2" w:rsidRDefault="00C154D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44DE7" w14:textId="0CD5588F" w:rsidR="00C2493E" w:rsidRDefault="00000000">
    <w:pPr>
      <w:pStyle w:val="Header"/>
    </w:pPr>
    <w:r>
      <w:rPr>
        <w:noProof/>
      </w:rPr>
      <w:pict w14:anchorId="5DA7E3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4649188" o:spid="_x0000_s1026" type="#_x0000_t136" style="position:absolute;margin-left:0;margin-top:0;width:475.15pt;height:135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E0E1" w14:textId="49B95142" w:rsidR="00396F46" w:rsidRDefault="00000000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noProof/>
      </w:rPr>
      <w:pict w14:anchorId="71EDC5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4649189" o:spid="_x0000_s1027" type="#_x0000_t136" style="position:absolute;left:0;text-align:left;margin-left:0;margin-top:0;width:475.15pt;height:135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5E599" w14:textId="5AC6B5C9" w:rsidR="00396F46" w:rsidRDefault="0000000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noProof/>
      </w:rPr>
      <w:pict w14:anchorId="28C340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4649187" o:spid="_x0000_s1025" type="#_x0000_t136" style="position:absolute;margin-left:0;margin-top:0;width:475.15pt;height:135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CA154D">
      <w:rPr>
        <w:rFonts w:asciiTheme="minorHAnsi" w:hAnsiTheme="minorHAnsi" w:cstheme="minorHAnsi"/>
        <w:b/>
        <w:color w:val="333333"/>
        <w:sz w:val="16"/>
        <w:szCs w:val="16"/>
      </w:rPr>
      <w:t xml:space="preserve">Planul Național de Redresare și Reziliență </w:t>
    </w:r>
  </w:p>
  <w:p w14:paraId="08E31659" w14:textId="77777777" w:rsidR="0092060D" w:rsidRDefault="00CA154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bookmarkStart w:id="2" w:name="_Hlk148533927"/>
    <w:r>
      <w:rPr>
        <w:rFonts w:asciiTheme="minorHAnsi" w:hAnsiTheme="minorHAnsi" w:cstheme="minorHAnsi"/>
        <w:b/>
        <w:color w:val="333333"/>
        <w:sz w:val="16"/>
        <w:szCs w:val="16"/>
      </w:rPr>
      <w:t>Componenta C3 - Investiția I</w:t>
    </w:r>
    <w:r w:rsidR="0092060D">
      <w:rPr>
        <w:rFonts w:asciiTheme="minorHAnsi" w:hAnsiTheme="minorHAnsi" w:cstheme="minorHAnsi"/>
        <w:b/>
        <w:color w:val="333333"/>
        <w:sz w:val="16"/>
        <w:szCs w:val="16"/>
      </w:rPr>
      <w:t>2</w:t>
    </w:r>
    <w:r>
      <w:rPr>
        <w:rFonts w:asciiTheme="minorHAnsi" w:hAnsiTheme="minorHAnsi" w:cstheme="minorHAnsi"/>
        <w:b/>
        <w:color w:val="333333"/>
        <w:sz w:val="16"/>
        <w:szCs w:val="16"/>
      </w:rPr>
      <w:t xml:space="preserve">. </w:t>
    </w:r>
    <w:r w:rsidR="0092060D" w:rsidRPr="0092060D">
      <w:rPr>
        <w:rFonts w:asciiTheme="minorHAnsi" w:hAnsiTheme="minorHAnsi" w:cstheme="minorHAnsi"/>
        <w:b/>
        <w:color w:val="333333"/>
        <w:sz w:val="16"/>
        <w:szCs w:val="16"/>
      </w:rPr>
      <w:t>Dezvoltarea infrastructurii pentru managementul gunoiului de grajd și al altor deșeuri agricole compostabile</w:t>
    </w:r>
  </w:p>
  <w:p w14:paraId="0A25F7AD" w14:textId="6244EA73" w:rsidR="00396F46" w:rsidRDefault="0092060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proofErr w:type="spellStart"/>
    <w:r w:rsidRPr="0092060D">
      <w:rPr>
        <w:rFonts w:asciiTheme="minorHAnsi" w:hAnsiTheme="minorHAnsi" w:cstheme="minorHAnsi"/>
        <w:b/>
        <w:color w:val="333333"/>
        <w:sz w:val="16"/>
        <w:szCs w:val="16"/>
      </w:rPr>
      <w:t>Subinvestiția</w:t>
    </w:r>
    <w:proofErr w:type="spellEnd"/>
    <w:r w:rsidRPr="0092060D">
      <w:rPr>
        <w:rFonts w:asciiTheme="minorHAnsi" w:hAnsiTheme="minorHAnsi" w:cstheme="minorHAnsi"/>
        <w:b/>
        <w:color w:val="333333"/>
        <w:sz w:val="16"/>
        <w:szCs w:val="16"/>
      </w:rPr>
      <w:t xml:space="preserve"> I2.D. – Investiții în capacități de producție a energiei din surse regenerabile, respectiv biogaz pe bază de gunoi de grajd.</w:t>
    </w:r>
  </w:p>
  <w:bookmarkEnd w:id="2"/>
  <w:p w14:paraId="6D9B5A32" w14:textId="77777777" w:rsidR="00396F46" w:rsidRDefault="00396F46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7BE032C3" w14:textId="77777777" w:rsidR="00396F46" w:rsidRDefault="00CA154D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14:paraId="630853C1" w14:textId="77777777" w:rsidR="00396F46" w:rsidRDefault="00CA154D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51820920" w14:textId="77777777" w:rsidR="00396F46" w:rsidRDefault="00396F46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0828904">
    <w:abstractNumId w:val="0"/>
  </w:num>
  <w:num w:numId="2" w16cid:durableId="191739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F46"/>
    <w:rsid w:val="002134F5"/>
    <w:rsid w:val="002E2C20"/>
    <w:rsid w:val="00396F46"/>
    <w:rsid w:val="004A0B1A"/>
    <w:rsid w:val="00665024"/>
    <w:rsid w:val="00813BFB"/>
    <w:rsid w:val="0092060D"/>
    <w:rsid w:val="00B228AA"/>
    <w:rsid w:val="00B265B5"/>
    <w:rsid w:val="00C154D2"/>
    <w:rsid w:val="00C2493E"/>
    <w:rsid w:val="00CA154D"/>
    <w:rsid w:val="00F1174A"/>
    <w:rsid w:val="00F1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940A5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521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5</cp:revision>
  <dcterms:created xsi:type="dcterms:W3CDTF">2022-09-01T09:19:00Z</dcterms:created>
  <dcterms:modified xsi:type="dcterms:W3CDTF">2023-10-18T12:18:00Z</dcterms:modified>
</cp:coreProperties>
</file>